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B0" w:rsidRPr="00F90A27" w:rsidRDefault="009B6EB0" w:rsidP="00090BA6">
      <w:pPr>
        <w:pStyle w:val="Heading1"/>
        <w:ind w:left="0" w:firstLine="0"/>
        <w:jc w:val="center"/>
        <w:rPr>
          <w:rFonts w:asciiTheme="minorEastAsia" w:eastAsiaTheme="minorEastAsia" w:hAnsiTheme="minorEastAsia" w:hint="eastAsia"/>
          <w:szCs w:val="30"/>
        </w:rPr>
      </w:pPr>
      <w:r w:rsidRPr="00F90A27">
        <w:rPr>
          <w:rFonts w:asciiTheme="minorEastAsia" w:eastAsiaTheme="minorEastAsia" w:hAnsiTheme="minorEastAsia" w:hint="eastAsia"/>
          <w:szCs w:val="30"/>
        </w:rPr>
        <w:t>关于核电站安全措施和核能发展的建议</w:t>
      </w:r>
    </w:p>
    <w:p w:rsidR="009B6EB0" w:rsidRPr="00090BA6" w:rsidRDefault="009B6EB0" w:rsidP="009B6EB0">
      <w:pPr>
        <w:jc w:val="center"/>
        <w:rPr>
          <w:rFonts w:asciiTheme="minorEastAsia" w:eastAsiaTheme="minorEastAsia" w:hAnsiTheme="minorEastAsia" w:hint="eastAsia"/>
          <w:sz w:val="28"/>
        </w:rPr>
      </w:pPr>
      <w:r w:rsidRPr="00090BA6">
        <w:rPr>
          <w:rFonts w:asciiTheme="minorEastAsia" w:eastAsiaTheme="minorEastAsia" w:hAnsiTheme="minorEastAsia" w:hint="eastAsia"/>
          <w:sz w:val="28"/>
        </w:rPr>
        <w:t>国际中国环境基金会</w:t>
      </w:r>
      <w:r w:rsidR="003D3C8B">
        <w:rPr>
          <w:rFonts w:asciiTheme="minorEastAsia" w:eastAsiaTheme="minorEastAsia" w:hAnsiTheme="minorEastAsia" w:hint="eastAsia"/>
          <w:sz w:val="28"/>
        </w:rPr>
        <w:t>*</w:t>
      </w:r>
    </w:p>
    <w:p w:rsidR="009B6EB0" w:rsidRPr="00090BA6" w:rsidRDefault="009B6EB0" w:rsidP="00090BA6">
      <w:pPr>
        <w:pStyle w:val="Heading1"/>
        <w:snapToGrid w:val="0"/>
        <w:jc w:val="left"/>
        <w:rPr>
          <w:rFonts w:asciiTheme="minorEastAsia" w:eastAsiaTheme="minorEastAsia" w:hAnsiTheme="minorEastAsia" w:cs="SimSun" w:hint="eastAsia"/>
          <w:b w:val="0"/>
          <w:color w:val="333333"/>
          <w:kern w:val="0"/>
          <w:sz w:val="28"/>
          <w:szCs w:val="28"/>
        </w:rPr>
      </w:pPr>
      <w:r w:rsidRPr="00090BA6">
        <w:rPr>
          <w:rFonts w:asciiTheme="minorEastAsia" w:eastAsiaTheme="minorEastAsia" w:hAnsiTheme="minorEastAsia" w:cs="SimSun" w:hint="eastAsia"/>
          <w:b w:val="0"/>
          <w:color w:val="333333"/>
          <w:kern w:val="0"/>
          <w:sz w:val="28"/>
          <w:szCs w:val="28"/>
        </w:rPr>
        <w:t>2011年，在中国运行的6座核电站共</w:t>
      </w:r>
      <w:r w:rsidR="00593691" w:rsidRPr="00090BA6">
        <w:rPr>
          <w:rFonts w:asciiTheme="minorEastAsia" w:eastAsiaTheme="minorEastAsia" w:hAnsiTheme="minorEastAsia" w:cs="SimSun" w:hint="eastAsia"/>
          <w:b w:val="0"/>
          <w:color w:val="333333"/>
          <w:kern w:val="0"/>
          <w:sz w:val="28"/>
          <w:szCs w:val="28"/>
        </w:rPr>
        <w:t>13</w:t>
      </w:r>
      <w:r w:rsidRPr="00090BA6">
        <w:rPr>
          <w:rFonts w:asciiTheme="minorEastAsia" w:eastAsiaTheme="minorEastAsia" w:hAnsiTheme="minorEastAsia" w:cs="SimSun" w:hint="eastAsia"/>
          <w:b w:val="0"/>
          <w:color w:val="333333"/>
          <w:kern w:val="0"/>
          <w:sz w:val="28"/>
          <w:szCs w:val="28"/>
        </w:rPr>
        <w:t>台机组，总核电容量有</w:t>
      </w:r>
      <w:r w:rsidR="00090BA6">
        <w:rPr>
          <w:rFonts w:asciiTheme="minorEastAsia" w:eastAsiaTheme="minorEastAsia" w:hAnsiTheme="minorEastAsia" w:cs="SimSun" w:hint="eastAsia"/>
          <w:b w:val="0"/>
          <w:color w:val="333333"/>
          <w:kern w:val="0"/>
          <w:sz w:val="28"/>
          <w:szCs w:val="28"/>
        </w:rPr>
        <w:t>1</w:t>
      </w:r>
      <w:r w:rsidR="00593691" w:rsidRPr="00090BA6">
        <w:rPr>
          <w:rFonts w:asciiTheme="minorEastAsia" w:eastAsiaTheme="minorEastAsia" w:hAnsiTheme="minorEastAsia" w:cs="SimSun" w:hint="eastAsia"/>
          <w:b w:val="0"/>
          <w:color w:val="333333"/>
          <w:kern w:val="0"/>
          <w:sz w:val="28"/>
          <w:szCs w:val="28"/>
        </w:rPr>
        <w:t>080</w:t>
      </w:r>
      <w:r w:rsidRPr="00090BA6">
        <w:rPr>
          <w:rFonts w:asciiTheme="minorEastAsia" w:eastAsiaTheme="minorEastAsia" w:hAnsiTheme="minorEastAsia" w:cs="SimSun" w:hint="eastAsia"/>
          <w:b w:val="0"/>
          <w:color w:val="333333"/>
          <w:kern w:val="0"/>
          <w:sz w:val="28"/>
          <w:szCs w:val="28"/>
        </w:rPr>
        <w:t>万千瓦，占全国总发电量的</w:t>
      </w:r>
      <w:r w:rsidR="00593691" w:rsidRPr="00090BA6">
        <w:rPr>
          <w:rFonts w:asciiTheme="minorEastAsia" w:eastAsiaTheme="minorEastAsia" w:hAnsiTheme="minorEastAsia" w:cs="SimSun" w:hint="eastAsia"/>
          <w:b w:val="0"/>
          <w:color w:val="333333"/>
          <w:kern w:val="0"/>
          <w:sz w:val="28"/>
          <w:szCs w:val="28"/>
        </w:rPr>
        <w:t>1。1</w:t>
      </w:r>
      <w:r w:rsidRPr="00090BA6">
        <w:rPr>
          <w:rFonts w:asciiTheme="minorEastAsia" w:eastAsiaTheme="minorEastAsia" w:hAnsiTheme="minorEastAsia" w:cs="SimSun" w:hint="eastAsia"/>
          <w:b w:val="0"/>
          <w:color w:val="333333"/>
          <w:kern w:val="0"/>
          <w:sz w:val="28"/>
          <w:szCs w:val="28"/>
        </w:rPr>
        <w:t>%。</w:t>
      </w:r>
      <w:r w:rsidR="00310A01" w:rsidRPr="00090BA6">
        <w:rPr>
          <w:rFonts w:asciiTheme="minorEastAsia" w:eastAsiaTheme="minorEastAsia" w:hAnsiTheme="minorEastAsia" w:cs="Times New Roman" w:hint="eastAsia"/>
          <w:b w:val="0"/>
          <w:color w:val="333333"/>
          <w:sz w:val="28"/>
          <w:szCs w:val="28"/>
        </w:rPr>
        <w:t>目前在建的28台机组在‘十二五’期间将陆续建成，</w:t>
      </w:r>
      <w:r w:rsidR="00310A01" w:rsidRPr="00090BA6">
        <w:rPr>
          <w:rFonts w:asciiTheme="minorEastAsia" w:eastAsiaTheme="minorEastAsia" w:hAnsiTheme="minorEastAsia" w:cs="SimSun" w:hint="eastAsia"/>
          <w:b w:val="0"/>
          <w:color w:val="333333"/>
          <w:kern w:val="0"/>
          <w:sz w:val="28"/>
          <w:szCs w:val="28"/>
        </w:rPr>
        <w:t>到2015年</w:t>
      </w:r>
      <w:r w:rsidR="00310A01" w:rsidRPr="00090BA6">
        <w:rPr>
          <w:rFonts w:asciiTheme="minorEastAsia" w:eastAsiaTheme="minorEastAsia" w:hAnsiTheme="minorEastAsia" w:cs="Times New Roman" w:hint="eastAsia"/>
          <w:b w:val="0"/>
          <w:color w:val="333333"/>
          <w:sz w:val="28"/>
          <w:szCs w:val="28"/>
        </w:rPr>
        <w:t>， 投运核电总装机容量将超过4000万千瓦，按目前的发展速度，</w:t>
      </w:r>
      <w:r w:rsidR="00310A01" w:rsidRPr="00090BA6">
        <w:rPr>
          <w:rFonts w:asciiTheme="minorEastAsia" w:eastAsiaTheme="minorEastAsia" w:hAnsiTheme="minorEastAsia" w:cs="SimSun" w:hint="eastAsia"/>
          <w:b w:val="0"/>
          <w:color w:val="333333"/>
          <w:kern w:val="0"/>
          <w:sz w:val="28"/>
          <w:szCs w:val="28"/>
        </w:rPr>
        <w:t>到2020年，</w:t>
      </w:r>
      <w:r w:rsidR="00310A01" w:rsidRPr="00090BA6">
        <w:rPr>
          <w:rFonts w:asciiTheme="minorEastAsia" w:eastAsiaTheme="minorEastAsia" w:hAnsiTheme="minorEastAsia" w:cs="Times New Roman" w:hint="eastAsia"/>
          <w:b w:val="0"/>
          <w:color w:val="333333"/>
          <w:sz w:val="28"/>
          <w:szCs w:val="28"/>
        </w:rPr>
        <w:t>核电装机容量将达到7000-8000万千瓦。 已建和在建的</w:t>
      </w:r>
      <w:r w:rsidR="00310A01" w:rsidRPr="00090BA6">
        <w:rPr>
          <w:rFonts w:asciiTheme="minorEastAsia" w:eastAsiaTheme="minorEastAsia" w:hAnsiTheme="minorEastAsia" w:cs="SimSun" w:hint="eastAsia"/>
          <w:b w:val="0"/>
          <w:color w:val="333333"/>
          <w:kern w:val="0"/>
          <w:sz w:val="28"/>
          <w:szCs w:val="28"/>
        </w:rPr>
        <w:t xml:space="preserve">核电站主要分布在广东、浙江、山东、江苏、辽宁、福建、广西等沿海地区. </w:t>
      </w:r>
      <w:r w:rsidRPr="00090BA6">
        <w:rPr>
          <w:rFonts w:asciiTheme="minorEastAsia" w:eastAsiaTheme="minorEastAsia" w:hAnsiTheme="minorEastAsia" w:hint="eastAsia"/>
          <w:b w:val="0"/>
          <w:sz w:val="28"/>
          <w:szCs w:val="28"/>
        </w:rPr>
        <w:t>日本福山发生的核电站泄漏问题后, 中国政府对确保核电站安全的措施和核能发展进行重新评估. 以下是相关建议。</w:t>
      </w:r>
    </w:p>
    <w:p w:rsidR="00036F13" w:rsidRPr="00090BA6" w:rsidRDefault="00697968" w:rsidP="00090BA6">
      <w:pPr>
        <w:pStyle w:val="Heading1"/>
        <w:snapToGrid w:val="0"/>
        <w:rPr>
          <w:rFonts w:asciiTheme="minorEastAsia" w:eastAsiaTheme="minorEastAsia" w:hAnsiTheme="minorEastAsia"/>
          <w:b w:val="0"/>
          <w:sz w:val="28"/>
          <w:szCs w:val="28"/>
          <w:u w:val="single"/>
        </w:rPr>
      </w:pPr>
      <w:r w:rsidRPr="00090BA6">
        <w:rPr>
          <w:rFonts w:asciiTheme="minorEastAsia" w:eastAsiaTheme="minorEastAsia" w:hAnsiTheme="minorEastAsia" w:hint="eastAsia"/>
          <w:b w:val="0"/>
          <w:sz w:val="28"/>
          <w:szCs w:val="28"/>
          <w:u w:val="single"/>
        </w:rPr>
        <w:t>1．</w:t>
      </w:r>
      <w:r w:rsidR="00036F13" w:rsidRPr="00090BA6">
        <w:rPr>
          <w:rFonts w:asciiTheme="minorEastAsia" w:eastAsiaTheme="minorEastAsia" w:hAnsiTheme="minorEastAsia" w:hint="eastAsia"/>
          <w:b w:val="0"/>
          <w:sz w:val="28"/>
          <w:szCs w:val="28"/>
          <w:u w:val="single"/>
        </w:rPr>
        <w:t>对于确保核电站安全的措施</w:t>
      </w:r>
      <w:r w:rsidR="009B6EB0" w:rsidRPr="00090BA6">
        <w:rPr>
          <w:rFonts w:asciiTheme="minorEastAsia" w:eastAsiaTheme="minorEastAsia" w:hAnsiTheme="minorEastAsia" w:hint="eastAsia"/>
          <w:b w:val="0"/>
          <w:sz w:val="28"/>
          <w:szCs w:val="28"/>
          <w:u w:val="single"/>
        </w:rPr>
        <w:t>建议</w:t>
      </w:r>
    </w:p>
    <w:p w:rsidR="00036F13" w:rsidRDefault="00036F13"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hint="eastAsia"/>
          <w:sz w:val="28"/>
          <w:szCs w:val="28"/>
        </w:rPr>
        <w:t>对日本福山发生的核电站泄漏问题进行深入调查评估，a.事故发生的原因b.事故后处理的措施，学习经验、吸取教训</w:t>
      </w:r>
    </w:p>
    <w:p w:rsidR="00090BA6" w:rsidRPr="00090BA6" w:rsidRDefault="00090BA6" w:rsidP="00090BA6">
      <w:pPr>
        <w:pStyle w:val="ListParagraph"/>
        <w:snapToGrid w:val="0"/>
        <w:ind w:left="420" w:firstLineChars="0" w:firstLine="0"/>
        <w:rPr>
          <w:rFonts w:asciiTheme="minorEastAsia" w:hAnsiTheme="minorEastAsia"/>
          <w:sz w:val="28"/>
          <w:szCs w:val="28"/>
        </w:rPr>
      </w:pPr>
    </w:p>
    <w:p w:rsidR="00036F13" w:rsidRDefault="00036F13"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hint="eastAsia"/>
          <w:sz w:val="28"/>
          <w:szCs w:val="28"/>
        </w:rPr>
        <w:t>验证每座核电站对于重大挑战的管理能力，如飞机失事的影响以及由于自然事件，火灾或爆炸导致的核电站大面积损毁。具体行动包括测试和检查所需设备，并确保对于操作人员和支持人员的资格要求对执行其业务都是最新的。</w:t>
      </w:r>
    </w:p>
    <w:p w:rsidR="00090BA6" w:rsidRPr="00090BA6" w:rsidRDefault="00090BA6" w:rsidP="00090BA6">
      <w:pPr>
        <w:rPr>
          <w:rFonts w:asciiTheme="minorEastAsia" w:hAnsiTheme="minorEastAsia"/>
          <w:sz w:val="28"/>
          <w:szCs w:val="28"/>
        </w:rPr>
      </w:pPr>
    </w:p>
    <w:p w:rsidR="00036F13" w:rsidRPr="00090BA6" w:rsidRDefault="00036F13"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hint="eastAsia"/>
          <w:sz w:val="28"/>
          <w:szCs w:val="28"/>
        </w:rPr>
        <w:t>验证每座核电站管理非现场电源全部损失状况的能力。这需要核查所有必要</w:t>
      </w:r>
      <w:r w:rsidRPr="00090BA6">
        <w:rPr>
          <w:rFonts w:asciiTheme="minorEastAsia" w:hAnsiTheme="minorEastAsia" w:cs="SimSun" w:hint="eastAsia"/>
          <w:sz w:val="28"/>
          <w:szCs w:val="28"/>
        </w:rPr>
        <w:t>的材料是足够的、适当摆放的以及相关程序是到位的；同时，集中对经营者进行应对这些极端事件的培训。</w:t>
      </w:r>
    </w:p>
    <w:p w:rsidR="00090BA6" w:rsidRPr="00090BA6" w:rsidRDefault="00090BA6" w:rsidP="00090BA6">
      <w:pPr>
        <w:rPr>
          <w:rFonts w:asciiTheme="minorEastAsia" w:hAnsiTheme="minorEastAsia"/>
          <w:sz w:val="28"/>
          <w:szCs w:val="28"/>
        </w:rPr>
      </w:pPr>
    </w:p>
    <w:p w:rsidR="00036F13" w:rsidRPr="00090BA6" w:rsidRDefault="00036F13"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cs="SimSun" w:hint="eastAsia"/>
          <w:sz w:val="28"/>
          <w:szCs w:val="28"/>
        </w:rPr>
        <w:t>验证每座核电站对于减缓洪水危害的能力，以及洪水对于核电站内外系统的影响。具体措施包括检验相关材料和设备是否足够并且被摆放在合适的地点以抵御洪水的影响。</w:t>
      </w:r>
    </w:p>
    <w:p w:rsidR="00090BA6" w:rsidRPr="00090BA6" w:rsidRDefault="00090BA6" w:rsidP="00090BA6">
      <w:pPr>
        <w:rPr>
          <w:rFonts w:asciiTheme="minorEastAsia" w:hAnsiTheme="minorEastAsia" w:hint="eastAsia"/>
          <w:sz w:val="28"/>
          <w:szCs w:val="28"/>
        </w:rPr>
      </w:pPr>
    </w:p>
    <w:p w:rsidR="00036F13" w:rsidRDefault="00036F13"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hint="eastAsia"/>
          <w:sz w:val="28"/>
          <w:szCs w:val="28"/>
        </w:rPr>
        <w:t>执行对于</w:t>
      </w:r>
      <w:r w:rsidR="00090BA6">
        <w:rPr>
          <w:rFonts w:asciiTheme="minorEastAsia" w:hAnsiTheme="minorEastAsia" w:hint="eastAsia"/>
          <w:sz w:val="28"/>
          <w:szCs w:val="28"/>
        </w:rPr>
        <w:t>重要设备是否能成功地应对火灾</w:t>
      </w:r>
      <w:r w:rsidRPr="00090BA6">
        <w:rPr>
          <w:rFonts w:asciiTheme="minorEastAsia" w:hAnsiTheme="minorEastAsia" w:hint="eastAsia"/>
          <w:sz w:val="28"/>
          <w:szCs w:val="28"/>
        </w:rPr>
        <w:t>这类极端事件</w:t>
      </w:r>
      <w:r w:rsidR="00697968" w:rsidRPr="00090BA6">
        <w:rPr>
          <w:rFonts w:asciiTheme="minorEastAsia" w:hAnsiTheme="minorEastAsia" w:hint="eastAsia"/>
          <w:sz w:val="28"/>
          <w:szCs w:val="28"/>
        </w:rPr>
        <w:t>的分</w:t>
      </w:r>
      <w:r w:rsidRPr="00090BA6">
        <w:rPr>
          <w:rFonts w:asciiTheme="minorEastAsia" w:hAnsiTheme="minorEastAsia" w:hint="eastAsia"/>
          <w:sz w:val="28"/>
          <w:szCs w:val="28"/>
        </w:rPr>
        <w:t>步检验。</w:t>
      </w:r>
    </w:p>
    <w:p w:rsidR="00090BA6" w:rsidRPr="00090BA6" w:rsidRDefault="00090BA6" w:rsidP="00090BA6">
      <w:pPr>
        <w:rPr>
          <w:rFonts w:asciiTheme="minorEastAsia" w:hAnsiTheme="minorEastAsia" w:hint="eastAsia"/>
          <w:sz w:val="28"/>
          <w:szCs w:val="28"/>
        </w:rPr>
      </w:pPr>
    </w:p>
    <w:p w:rsidR="00036F13" w:rsidRPr="00090BA6" w:rsidRDefault="00697968" w:rsidP="00090BA6">
      <w:pPr>
        <w:pStyle w:val="ListParagraph"/>
        <w:numPr>
          <w:ilvl w:val="0"/>
          <w:numId w:val="1"/>
        </w:numPr>
        <w:snapToGrid w:val="0"/>
        <w:ind w:firstLineChars="0"/>
        <w:rPr>
          <w:rFonts w:asciiTheme="minorEastAsia" w:hAnsiTheme="minorEastAsia" w:hint="eastAsia"/>
          <w:sz w:val="28"/>
          <w:szCs w:val="28"/>
        </w:rPr>
      </w:pPr>
      <w:r w:rsidRPr="00090BA6">
        <w:rPr>
          <w:rFonts w:asciiTheme="minorEastAsia" w:hAnsiTheme="minorEastAsia" w:hint="eastAsia"/>
          <w:sz w:val="28"/>
          <w:szCs w:val="28"/>
        </w:rPr>
        <w:lastRenderedPageBreak/>
        <w:t>执行对于重要设备是否能成功地应对地震事件的分步检验，</w:t>
      </w:r>
      <w:r w:rsidR="00036F13" w:rsidRPr="00090BA6">
        <w:rPr>
          <w:rFonts w:asciiTheme="minorEastAsia" w:hAnsiTheme="minorEastAsia" w:hint="eastAsia"/>
          <w:sz w:val="28"/>
          <w:szCs w:val="28"/>
        </w:rPr>
        <w:t>这项工作将包括分析及识别相关设备在地震中功能失效的可能性；以及发展战略来减少任何潜在的漏洞。</w:t>
      </w:r>
    </w:p>
    <w:p w:rsidR="00697968" w:rsidRPr="00090BA6" w:rsidRDefault="00697968" w:rsidP="00697968">
      <w:pPr>
        <w:rPr>
          <w:rFonts w:asciiTheme="minorEastAsia" w:eastAsiaTheme="minorEastAsia" w:hAnsiTheme="minorEastAsia" w:hint="eastAsia"/>
          <w:sz w:val="28"/>
          <w:szCs w:val="28"/>
        </w:rPr>
      </w:pPr>
    </w:p>
    <w:p w:rsidR="00697968" w:rsidRPr="00090BA6" w:rsidRDefault="00697968" w:rsidP="00697968">
      <w:pPr>
        <w:rPr>
          <w:rFonts w:asciiTheme="minorEastAsia" w:eastAsiaTheme="minorEastAsia" w:hAnsiTheme="minorEastAsia"/>
          <w:sz w:val="28"/>
          <w:szCs w:val="28"/>
          <w:u w:val="single"/>
        </w:rPr>
      </w:pPr>
      <w:r w:rsidRPr="00090BA6">
        <w:rPr>
          <w:rFonts w:asciiTheme="minorEastAsia" w:eastAsiaTheme="minorEastAsia" w:hAnsiTheme="minorEastAsia" w:hint="eastAsia"/>
          <w:sz w:val="28"/>
          <w:szCs w:val="28"/>
          <w:u w:val="single"/>
        </w:rPr>
        <w:t>2．对于核能发展的建议</w:t>
      </w:r>
    </w:p>
    <w:p w:rsidR="00090BA6" w:rsidRDefault="00090BA6">
      <w:pPr>
        <w:rPr>
          <w:rFonts w:asciiTheme="minorEastAsia" w:eastAsiaTheme="minorEastAsia" w:hAnsiTheme="minorEastAsia" w:cs="SimSun" w:hint="eastAsia"/>
          <w:color w:val="333333"/>
          <w:sz w:val="28"/>
          <w:szCs w:val="28"/>
        </w:rPr>
      </w:pPr>
    </w:p>
    <w:p w:rsidR="00BA5571" w:rsidRPr="003D3C8B" w:rsidRDefault="0052318F" w:rsidP="003D3C8B">
      <w:pPr>
        <w:pStyle w:val="ListParagraph"/>
        <w:numPr>
          <w:ilvl w:val="0"/>
          <w:numId w:val="3"/>
        </w:numPr>
        <w:snapToGrid w:val="0"/>
        <w:ind w:firstLineChars="0"/>
        <w:rPr>
          <w:rFonts w:asciiTheme="minorEastAsia" w:hAnsiTheme="minorEastAsia" w:cs="SimSun" w:hint="eastAsia"/>
          <w:sz w:val="28"/>
          <w:szCs w:val="28"/>
        </w:rPr>
      </w:pPr>
      <w:r w:rsidRPr="003D3C8B">
        <w:rPr>
          <w:rFonts w:asciiTheme="minorEastAsia" w:hAnsiTheme="minorEastAsia" w:cs="SimSun" w:hint="eastAsia"/>
          <w:color w:val="333333"/>
          <w:sz w:val="28"/>
          <w:szCs w:val="28"/>
        </w:rPr>
        <w:t>近期的核电站建设主要在</w:t>
      </w:r>
      <w:r w:rsidRPr="003D3C8B">
        <w:rPr>
          <w:rFonts w:asciiTheme="minorEastAsia" w:hAnsiTheme="minorEastAsia" w:cs="SimSun" w:hint="eastAsia"/>
          <w:color w:val="333333"/>
          <w:kern w:val="0"/>
          <w:sz w:val="28"/>
          <w:szCs w:val="28"/>
        </w:rPr>
        <w:t>沿海</w:t>
      </w:r>
      <w:r w:rsidRPr="003D3C8B">
        <w:rPr>
          <w:rFonts w:asciiTheme="minorEastAsia" w:hAnsiTheme="minorEastAsia" w:cs="SimSun" w:hint="eastAsia"/>
          <w:color w:val="333333"/>
          <w:sz w:val="28"/>
          <w:szCs w:val="28"/>
        </w:rPr>
        <w:t>地区,</w:t>
      </w:r>
      <w:r w:rsidRPr="003D3C8B">
        <w:rPr>
          <w:rFonts w:asciiTheme="minorEastAsia" w:hAnsiTheme="minorEastAsia" w:cs="SimSun" w:hint="eastAsia"/>
          <w:kern w:val="0"/>
          <w:sz w:val="28"/>
          <w:szCs w:val="28"/>
        </w:rPr>
        <w:t>由于</w:t>
      </w:r>
      <w:r w:rsidRPr="003D3C8B">
        <w:rPr>
          <w:rFonts w:asciiTheme="minorEastAsia" w:hAnsiTheme="minorEastAsia" w:cs="SimSun" w:hint="eastAsia"/>
          <w:sz w:val="28"/>
          <w:szCs w:val="28"/>
        </w:rPr>
        <w:t>内陆城市经济崛起，电量需求剧增，因此亦需要加快发展内陆核电站，中国应当通过</w:t>
      </w:r>
      <w:r w:rsidRPr="003D3C8B">
        <w:rPr>
          <w:rFonts w:asciiTheme="minorEastAsia" w:hAnsiTheme="minorEastAsia" w:cs="SimSun" w:hint="eastAsia"/>
          <w:kern w:val="0"/>
          <w:sz w:val="28"/>
          <w:szCs w:val="28"/>
        </w:rPr>
        <w:t>国际合作，引进及掌握第三代百万千瓦压水堆核电站工程的设计和设备制造技术。这种机组的反应堆厂房设有四道安全屏障和多重安全保护系统，安全性极高，适合内陆核电站使用。</w:t>
      </w:r>
    </w:p>
    <w:p w:rsidR="003D3C8B" w:rsidRPr="003D3C8B" w:rsidRDefault="003D3C8B" w:rsidP="003D3C8B">
      <w:pPr>
        <w:pStyle w:val="ListParagraph"/>
        <w:snapToGrid w:val="0"/>
        <w:ind w:left="720" w:firstLineChars="0" w:firstLine="0"/>
        <w:rPr>
          <w:rFonts w:asciiTheme="minorEastAsia" w:hAnsiTheme="minorEastAsia" w:cs="SimSun" w:hint="eastAsia"/>
          <w:sz w:val="28"/>
          <w:szCs w:val="28"/>
        </w:rPr>
      </w:pPr>
    </w:p>
    <w:p w:rsidR="00ED408B" w:rsidRPr="003D3C8B" w:rsidRDefault="00BA5571" w:rsidP="003D3C8B">
      <w:pPr>
        <w:pStyle w:val="ListParagraph"/>
        <w:numPr>
          <w:ilvl w:val="0"/>
          <w:numId w:val="3"/>
        </w:numPr>
        <w:snapToGrid w:val="0"/>
        <w:ind w:firstLineChars="0"/>
        <w:rPr>
          <w:rFonts w:asciiTheme="minorEastAsia" w:hAnsiTheme="minorEastAsia" w:cs="SimSun" w:hint="eastAsia"/>
          <w:sz w:val="28"/>
          <w:szCs w:val="28"/>
        </w:rPr>
      </w:pPr>
      <w:r w:rsidRPr="003D3C8B">
        <w:rPr>
          <w:rFonts w:asciiTheme="minorEastAsia" w:hAnsiTheme="minorEastAsia" w:cs="SimSun" w:hint="eastAsia"/>
          <w:sz w:val="28"/>
          <w:szCs w:val="28"/>
        </w:rPr>
        <w:t>中国在建设核电项目的同时，要</w:t>
      </w:r>
      <w:r w:rsidRPr="003D3C8B">
        <w:rPr>
          <w:rFonts w:asciiTheme="minorEastAsia" w:hAnsiTheme="minorEastAsia" w:cs="SimSun" w:hint="eastAsia"/>
          <w:kern w:val="0"/>
          <w:sz w:val="28"/>
          <w:szCs w:val="28"/>
        </w:rPr>
        <w:t>同步建设中低放射性废物处置场，用来处理核电发展不断增加的中低放射性废物，并在2020年前建成收藏高放射性废物的地下室。</w:t>
      </w:r>
    </w:p>
    <w:p w:rsidR="003D3C8B" w:rsidRPr="003D3C8B" w:rsidRDefault="003D3C8B" w:rsidP="003D3C8B">
      <w:pPr>
        <w:rPr>
          <w:rFonts w:asciiTheme="minorEastAsia" w:hAnsiTheme="minorEastAsia" w:cs="SimSun" w:hint="eastAsia"/>
          <w:sz w:val="28"/>
          <w:szCs w:val="28"/>
        </w:rPr>
      </w:pPr>
    </w:p>
    <w:p w:rsidR="00215B26" w:rsidRDefault="0071463D" w:rsidP="003D3C8B">
      <w:pPr>
        <w:pStyle w:val="ListParagraph"/>
        <w:numPr>
          <w:ilvl w:val="0"/>
          <w:numId w:val="3"/>
        </w:numPr>
        <w:snapToGrid w:val="0"/>
        <w:ind w:firstLineChars="0"/>
        <w:rPr>
          <w:rFonts w:asciiTheme="minorEastAsia" w:hAnsiTheme="minorEastAsia" w:hint="eastAsia"/>
          <w:sz w:val="28"/>
          <w:szCs w:val="28"/>
        </w:rPr>
      </w:pPr>
      <w:r w:rsidRPr="003D3C8B">
        <w:rPr>
          <w:rFonts w:asciiTheme="minorEastAsia" w:hAnsiTheme="minorEastAsia" w:hint="eastAsia"/>
          <w:sz w:val="28"/>
          <w:szCs w:val="28"/>
        </w:rPr>
        <w:t xml:space="preserve">加强对国外公司核电技术的知识产权保护, 以吸引更多有真正技术实力的公司加入。同时应积极参与双边和多边合作, 清晰地定义游戏规则， 保证各方的利益. </w:t>
      </w:r>
    </w:p>
    <w:p w:rsidR="003D3C8B" w:rsidRPr="003D3C8B" w:rsidRDefault="003D3C8B" w:rsidP="003D3C8B">
      <w:pPr>
        <w:rPr>
          <w:rFonts w:asciiTheme="minorEastAsia" w:hAnsiTheme="minorEastAsia" w:hint="eastAsia"/>
          <w:sz w:val="28"/>
          <w:szCs w:val="28"/>
        </w:rPr>
      </w:pPr>
    </w:p>
    <w:p w:rsidR="00A60770" w:rsidRDefault="00851928" w:rsidP="003D3C8B">
      <w:pPr>
        <w:pStyle w:val="ListParagraph"/>
        <w:numPr>
          <w:ilvl w:val="0"/>
          <w:numId w:val="3"/>
        </w:numPr>
        <w:snapToGrid w:val="0"/>
        <w:ind w:firstLineChars="0"/>
        <w:rPr>
          <w:rFonts w:asciiTheme="minorEastAsia" w:hAnsiTheme="minorEastAsia" w:cs="SimSun" w:hint="eastAsia"/>
          <w:color w:val="000000"/>
          <w:sz w:val="28"/>
          <w:szCs w:val="28"/>
        </w:rPr>
      </w:pPr>
      <w:r w:rsidRPr="003D3C8B">
        <w:rPr>
          <w:rFonts w:asciiTheme="minorEastAsia" w:hAnsiTheme="minorEastAsia" w:hint="eastAsia"/>
          <w:color w:val="000000"/>
          <w:sz w:val="28"/>
          <w:szCs w:val="28"/>
        </w:rPr>
        <w:t>中国核工业属于高垄断性行业</w:t>
      </w:r>
      <w:r w:rsidRPr="003D3C8B">
        <w:rPr>
          <w:rFonts w:asciiTheme="minorEastAsia" w:hAnsiTheme="minorEastAsia"/>
          <w:color w:val="000000"/>
          <w:sz w:val="28"/>
          <w:szCs w:val="28"/>
        </w:rPr>
        <w:t>，</w:t>
      </w:r>
      <w:r w:rsidRPr="003D3C8B">
        <w:rPr>
          <w:rFonts w:asciiTheme="minorEastAsia" w:hAnsiTheme="minorEastAsia" w:hint="eastAsia"/>
          <w:color w:val="000000"/>
          <w:sz w:val="28"/>
          <w:szCs w:val="28"/>
        </w:rPr>
        <w:t xml:space="preserve"> 为了创造市场竞争, 激发创新, </w:t>
      </w:r>
      <w:r w:rsidR="005E37C1" w:rsidRPr="003D3C8B">
        <w:rPr>
          <w:rFonts w:asciiTheme="minorEastAsia" w:hAnsiTheme="minorEastAsia" w:cs="Arial"/>
          <w:color w:val="000000"/>
          <w:sz w:val="28"/>
          <w:szCs w:val="28"/>
        </w:rPr>
        <w:t>中国核工业集团公</w:t>
      </w:r>
      <w:r w:rsidR="005E37C1" w:rsidRPr="003D3C8B">
        <w:rPr>
          <w:rFonts w:asciiTheme="minorEastAsia" w:hAnsiTheme="minorEastAsia" w:cs="SimSun" w:hint="eastAsia"/>
          <w:color w:val="000000"/>
          <w:sz w:val="28"/>
          <w:szCs w:val="28"/>
        </w:rPr>
        <w:t xml:space="preserve">司应当适当分坼。同时, 政府的规划和监管部门应当整合, </w:t>
      </w:r>
      <w:r w:rsidR="00A60770" w:rsidRPr="003D3C8B">
        <w:rPr>
          <w:rFonts w:asciiTheme="minorEastAsia" w:hAnsiTheme="minorEastAsia" w:cs="SimSun" w:hint="eastAsia"/>
          <w:color w:val="000000"/>
          <w:sz w:val="28"/>
          <w:szCs w:val="28"/>
        </w:rPr>
        <w:t>目前涉及核能规划和监管的有</w:t>
      </w:r>
      <w:r w:rsidR="005E37C1" w:rsidRPr="003D3C8B">
        <w:rPr>
          <w:rFonts w:asciiTheme="minorEastAsia" w:hAnsiTheme="minorEastAsia" w:cs="SimSun" w:hint="eastAsia"/>
          <w:color w:val="000000"/>
          <w:sz w:val="28"/>
          <w:szCs w:val="28"/>
        </w:rPr>
        <w:t>国家能源局</w:t>
      </w:r>
      <w:proofErr w:type="gramStart"/>
      <w:r w:rsidR="005E37C1" w:rsidRPr="003D3C8B">
        <w:rPr>
          <w:rFonts w:asciiTheme="minorEastAsia" w:hAnsiTheme="minorEastAsia" w:cs="SimSun" w:hint="eastAsia"/>
          <w:color w:val="000000"/>
          <w:sz w:val="28"/>
          <w:szCs w:val="28"/>
        </w:rPr>
        <w:t>,</w:t>
      </w:r>
      <w:r w:rsidR="005E37C1" w:rsidRPr="003D3C8B">
        <w:rPr>
          <w:rFonts w:asciiTheme="minorEastAsia" w:hAnsiTheme="minorEastAsia" w:cs="SimSun" w:hint="eastAsia"/>
          <w:bCs/>
          <w:color w:val="000000" w:themeColor="text1"/>
          <w:sz w:val="28"/>
          <w:szCs w:val="28"/>
        </w:rPr>
        <w:t>中国原子能机</w:t>
      </w:r>
      <w:r w:rsidR="005E37C1" w:rsidRPr="003D3C8B">
        <w:rPr>
          <w:rFonts w:asciiTheme="minorEastAsia" w:hAnsiTheme="minorEastAsia" w:cs="SimSun"/>
          <w:bCs/>
          <w:color w:val="000000" w:themeColor="text1"/>
          <w:sz w:val="28"/>
          <w:szCs w:val="28"/>
        </w:rPr>
        <w:t>构</w:t>
      </w:r>
      <w:proofErr w:type="gramEnd"/>
      <w:r w:rsidR="005E37C1" w:rsidRPr="003D3C8B">
        <w:rPr>
          <w:rFonts w:asciiTheme="minorEastAsia" w:hAnsiTheme="minorEastAsia" w:cs="SimSun"/>
          <w:bCs/>
          <w:color w:val="000000" w:themeColor="text1"/>
          <w:sz w:val="28"/>
          <w:szCs w:val="28"/>
        </w:rPr>
        <w:t>，</w:t>
      </w:r>
      <w:r w:rsidR="005E37C1" w:rsidRPr="003D3C8B">
        <w:rPr>
          <w:rFonts w:asciiTheme="minorEastAsia" w:hAnsiTheme="minorEastAsia" w:cs="SimSun" w:hint="eastAsia"/>
          <w:bCs/>
          <w:color w:val="000000" w:themeColor="text1"/>
          <w:sz w:val="28"/>
          <w:szCs w:val="28"/>
        </w:rPr>
        <w:t>环保部/</w:t>
      </w:r>
      <w:r w:rsidR="005E37C1" w:rsidRPr="003D3C8B">
        <w:rPr>
          <w:rFonts w:asciiTheme="minorEastAsia" w:hAnsiTheme="minorEastAsia"/>
          <w:bCs/>
          <w:color w:val="000000" w:themeColor="text1"/>
          <w:sz w:val="28"/>
          <w:szCs w:val="28"/>
        </w:rPr>
        <w:t>国家核安全</w:t>
      </w:r>
      <w:r w:rsidR="005E37C1" w:rsidRPr="003D3C8B">
        <w:rPr>
          <w:rFonts w:asciiTheme="minorEastAsia" w:hAnsiTheme="minorEastAsia" w:cs="SimSun" w:hint="eastAsia"/>
          <w:bCs/>
          <w:color w:val="000000" w:themeColor="text1"/>
          <w:sz w:val="28"/>
          <w:szCs w:val="28"/>
        </w:rPr>
        <w:t>局</w:t>
      </w:r>
      <w:r w:rsidR="005E37C1" w:rsidRPr="003D3C8B">
        <w:rPr>
          <w:rFonts w:asciiTheme="minorEastAsia" w:hAnsiTheme="minorEastAsia" w:cs="SimSun"/>
          <w:b/>
          <w:bCs/>
          <w:color w:val="000080"/>
          <w:sz w:val="28"/>
          <w:szCs w:val="28"/>
        </w:rPr>
        <w:t>，</w:t>
      </w:r>
      <w:r w:rsidR="00A60770" w:rsidRPr="00F90A27">
        <w:rPr>
          <w:rFonts w:asciiTheme="minorEastAsia" w:hAnsiTheme="minorEastAsia" w:cs="SimSun" w:hint="eastAsia"/>
          <w:b/>
          <w:bCs/>
          <w:color w:val="000000" w:themeColor="text1"/>
          <w:sz w:val="28"/>
          <w:szCs w:val="28"/>
        </w:rPr>
        <w:t>要设立一个集中和更权威性的机构</w:t>
      </w:r>
      <w:r w:rsidR="00A60770" w:rsidRPr="003D3C8B">
        <w:rPr>
          <w:rFonts w:asciiTheme="minorEastAsia" w:hAnsiTheme="minorEastAsia" w:cs="SimSun" w:hint="eastAsia"/>
          <w:bCs/>
          <w:color w:val="000000" w:themeColor="text1"/>
          <w:sz w:val="28"/>
          <w:szCs w:val="28"/>
        </w:rPr>
        <w:t>， 以促使信息共享和减少部门利益对决策的影响,并对</w:t>
      </w:r>
      <w:r w:rsidR="00A60770" w:rsidRPr="003D3C8B">
        <w:rPr>
          <w:rFonts w:asciiTheme="minorEastAsia" w:hAnsiTheme="minorEastAsia" w:cs="Arial"/>
          <w:color w:val="000000"/>
          <w:sz w:val="28"/>
          <w:szCs w:val="28"/>
        </w:rPr>
        <w:t>中国核工业集团</w:t>
      </w:r>
      <w:r w:rsidR="00A60770" w:rsidRPr="003D3C8B">
        <w:rPr>
          <w:rFonts w:asciiTheme="minorEastAsia" w:hAnsiTheme="minorEastAsia" w:cs="Arial" w:hint="eastAsia"/>
          <w:color w:val="000000"/>
          <w:sz w:val="28"/>
          <w:szCs w:val="28"/>
        </w:rPr>
        <w:t>和</w:t>
      </w:r>
      <w:r w:rsidR="00A60770" w:rsidRPr="003D3C8B">
        <w:rPr>
          <w:rFonts w:asciiTheme="minorEastAsia" w:hAnsiTheme="minorEastAsia" w:cs="SimSun" w:hint="eastAsia"/>
          <w:color w:val="000000"/>
          <w:sz w:val="28"/>
          <w:szCs w:val="28"/>
        </w:rPr>
        <w:t>国家核电技术公司的权利进行制衡。</w:t>
      </w:r>
    </w:p>
    <w:p w:rsidR="003D3C8B" w:rsidRPr="003D3C8B" w:rsidRDefault="003D3C8B" w:rsidP="003D3C8B">
      <w:pPr>
        <w:rPr>
          <w:rFonts w:asciiTheme="minorEastAsia" w:hAnsiTheme="minorEastAsia" w:cs="SimSun" w:hint="eastAsia"/>
          <w:color w:val="000000"/>
          <w:sz w:val="28"/>
          <w:szCs w:val="28"/>
        </w:rPr>
      </w:pPr>
    </w:p>
    <w:p w:rsidR="00F40530" w:rsidRDefault="00F40530" w:rsidP="003D3C8B">
      <w:pPr>
        <w:pStyle w:val="ListParagraph"/>
        <w:numPr>
          <w:ilvl w:val="0"/>
          <w:numId w:val="3"/>
        </w:numPr>
        <w:snapToGrid w:val="0"/>
        <w:ind w:firstLineChars="0"/>
        <w:rPr>
          <w:rFonts w:asciiTheme="minorEastAsia" w:hAnsiTheme="minorEastAsia" w:cs="SimSun" w:hint="eastAsia"/>
          <w:color w:val="000000"/>
          <w:sz w:val="28"/>
          <w:szCs w:val="28"/>
        </w:rPr>
      </w:pPr>
      <w:r w:rsidRPr="003D3C8B">
        <w:rPr>
          <w:rFonts w:asciiTheme="minorEastAsia" w:hAnsiTheme="minorEastAsia" w:cs="SimSun" w:hint="eastAsia"/>
          <w:color w:val="000000"/>
          <w:sz w:val="28"/>
          <w:szCs w:val="28"/>
        </w:rPr>
        <w:t>核辐射和其它环境污染信息一样，</w:t>
      </w:r>
      <w:r w:rsidR="00090BA6" w:rsidRPr="003D3C8B">
        <w:rPr>
          <w:rFonts w:asciiTheme="minorEastAsia" w:hAnsiTheme="minorEastAsia" w:cs="SimSun" w:hint="eastAsia"/>
          <w:color w:val="000000"/>
          <w:sz w:val="28"/>
          <w:szCs w:val="28"/>
        </w:rPr>
        <w:t>应当</w:t>
      </w:r>
      <w:r w:rsidRPr="003D3C8B">
        <w:rPr>
          <w:rFonts w:asciiTheme="minorEastAsia" w:hAnsiTheme="minorEastAsia" w:cs="SimSun" w:hint="eastAsia"/>
          <w:color w:val="000000"/>
          <w:sz w:val="28"/>
          <w:szCs w:val="28"/>
        </w:rPr>
        <w:t>根据环境信息公开条例</w:t>
      </w:r>
      <w:r w:rsidR="002652EA" w:rsidRPr="003D3C8B">
        <w:rPr>
          <w:rFonts w:asciiTheme="minorEastAsia" w:hAnsiTheme="minorEastAsia" w:cs="SimSun" w:hint="eastAsia"/>
          <w:color w:val="000000"/>
          <w:sz w:val="28"/>
          <w:szCs w:val="28"/>
        </w:rPr>
        <w:t>，向公众公开, 中央应当要求地方政府定期在政府网站上公开所辖区域核辐射量的数据, 同时应即时回应公众的</w:t>
      </w:r>
      <w:r w:rsidR="008D064E" w:rsidRPr="003D3C8B">
        <w:rPr>
          <w:rFonts w:asciiTheme="minorEastAsia" w:hAnsiTheme="minorEastAsia" w:cs="SimSun" w:hint="eastAsia"/>
          <w:color w:val="000000"/>
          <w:sz w:val="28"/>
          <w:szCs w:val="28"/>
        </w:rPr>
        <w:t>质疑。</w:t>
      </w:r>
    </w:p>
    <w:p w:rsidR="003D3C8B" w:rsidRPr="003D3C8B" w:rsidRDefault="003D3C8B" w:rsidP="003D3C8B">
      <w:pPr>
        <w:rPr>
          <w:rFonts w:asciiTheme="minorEastAsia" w:hAnsiTheme="minorEastAsia" w:cs="SimSun" w:hint="eastAsia"/>
          <w:color w:val="000000"/>
          <w:sz w:val="28"/>
          <w:szCs w:val="28"/>
        </w:rPr>
      </w:pPr>
    </w:p>
    <w:p w:rsidR="00F40530" w:rsidRPr="003D3C8B" w:rsidRDefault="00587234" w:rsidP="003D3C8B">
      <w:pPr>
        <w:pStyle w:val="ListParagraph"/>
        <w:numPr>
          <w:ilvl w:val="0"/>
          <w:numId w:val="3"/>
        </w:numPr>
        <w:snapToGrid w:val="0"/>
        <w:ind w:firstLineChars="0"/>
        <w:rPr>
          <w:rFonts w:asciiTheme="minorEastAsia" w:hAnsiTheme="minorEastAsia" w:cs="SimSun" w:hint="eastAsia"/>
          <w:color w:val="000000"/>
          <w:sz w:val="28"/>
          <w:szCs w:val="28"/>
        </w:rPr>
      </w:pPr>
      <w:r w:rsidRPr="003D3C8B">
        <w:rPr>
          <w:rFonts w:asciiTheme="minorEastAsia" w:hAnsiTheme="minorEastAsia" w:cs="SimSun" w:hint="eastAsia"/>
          <w:color w:val="000000"/>
          <w:sz w:val="28"/>
          <w:szCs w:val="28"/>
        </w:rPr>
        <w:t xml:space="preserve">要加强对公众有关核能和核安全知识的教育, 这方面要发挥民间和社会组织的作用, 如果事故发生, 公众不至于过度恐慌。 </w:t>
      </w:r>
    </w:p>
    <w:p w:rsidR="00587234" w:rsidRPr="003D3C8B" w:rsidRDefault="00115A28" w:rsidP="003D3C8B">
      <w:pPr>
        <w:pStyle w:val="ListParagraph"/>
        <w:numPr>
          <w:ilvl w:val="0"/>
          <w:numId w:val="3"/>
        </w:numPr>
        <w:snapToGrid w:val="0"/>
        <w:ind w:firstLineChars="0"/>
        <w:rPr>
          <w:rFonts w:asciiTheme="minorEastAsia" w:hAnsiTheme="minorEastAsia" w:cs="SimSun" w:hint="eastAsia"/>
          <w:color w:val="000000"/>
          <w:sz w:val="28"/>
          <w:szCs w:val="28"/>
        </w:rPr>
      </w:pPr>
      <w:r w:rsidRPr="003D3C8B">
        <w:rPr>
          <w:rFonts w:asciiTheme="minorEastAsia" w:hAnsiTheme="minorEastAsia" w:cs="SimSun" w:hint="eastAsia"/>
          <w:color w:val="000000"/>
          <w:sz w:val="28"/>
          <w:szCs w:val="28"/>
        </w:rPr>
        <w:lastRenderedPageBreak/>
        <w:t>应当尽快制定出有关核电站</w:t>
      </w:r>
      <w:r w:rsidR="00A01246" w:rsidRPr="003D3C8B">
        <w:rPr>
          <w:rFonts w:asciiTheme="minorEastAsia" w:hAnsiTheme="minorEastAsia" w:cs="SimSun" w:hint="eastAsia"/>
          <w:color w:val="000000"/>
          <w:sz w:val="28"/>
          <w:szCs w:val="28"/>
        </w:rPr>
        <w:t>选址的规范文件， 详细规定核电站离主要居民区， 可燃可爆设施， 重要水源等的最低</w:t>
      </w:r>
      <w:r w:rsidR="00482DF4" w:rsidRPr="003D3C8B">
        <w:rPr>
          <w:rFonts w:asciiTheme="minorEastAsia" w:hAnsiTheme="minorEastAsia" w:cs="SimSun" w:hint="eastAsia"/>
          <w:color w:val="000000"/>
          <w:sz w:val="28"/>
          <w:szCs w:val="28"/>
        </w:rPr>
        <w:t>距离。</w:t>
      </w:r>
    </w:p>
    <w:p w:rsidR="00851928" w:rsidRDefault="00851928" w:rsidP="003D3C8B">
      <w:pPr>
        <w:rPr>
          <w:rFonts w:asciiTheme="minorEastAsia" w:hAnsiTheme="minorEastAsia" w:hint="eastAsia"/>
          <w:sz w:val="28"/>
          <w:szCs w:val="28"/>
        </w:rPr>
      </w:pPr>
    </w:p>
    <w:p w:rsidR="003D3C8B" w:rsidRPr="003D3C8B" w:rsidRDefault="003D3C8B" w:rsidP="003D3C8B">
      <w:pPr>
        <w:rPr>
          <w:rFonts w:asciiTheme="minorEastAsia" w:hAnsiTheme="minorEastAsia"/>
          <w:sz w:val="28"/>
          <w:szCs w:val="28"/>
        </w:rPr>
      </w:pPr>
      <w:r>
        <w:rPr>
          <w:rFonts w:asciiTheme="minorEastAsia" w:hAnsiTheme="minorEastAsia" w:hint="eastAsia"/>
          <w:sz w:val="28"/>
          <w:szCs w:val="28"/>
        </w:rPr>
        <w:t>*</w:t>
      </w:r>
      <w:r w:rsidRPr="00D87845">
        <w:rPr>
          <w:rFonts w:asciiTheme="minorEastAsia" w:hAnsiTheme="minorEastAsia" w:hint="eastAsia"/>
          <w:sz w:val="24"/>
          <w:szCs w:val="28"/>
        </w:rPr>
        <w:t>该建议由何平</w:t>
      </w:r>
      <w:r w:rsidRPr="00D87845">
        <w:rPr>
          <w:rFonts w:ascii="Microsoft YaHei" w:hAnsi="Microsoft YaHei" w:hint="eastAsia"/>
          <w:sz w:val="24"/>
          <w:szCs w:val="28"/>
        </w:rPr>
        <w:t>,</w:t>
      </w:r>
      <w:r w:rsidR="00D87845" w:rsidRPr="00D87845">
        <w:rPr>
          <w:rFonts w:ascii="Microsoft YaHei" w:hAnsi="Microsoft YaHei" w:cs="Arial" w:hint="eastAsia"/>
          <w:color w:val="666666"/>
        </w:rPr>
        <w:t xml:space="preserve"> </w:t>
      </w:r>
      <w:r w:rsidR="00D87845" w:rsidRPr="00D87845">
        <w:rPr>
          <w:rFonts w:ascii="Microsoft YaHei" w:hAnsi="Microsoft YaHei" w:cs="Arial" w:hint="eastAsia"/>
          <w:color w:val="000000" w:themeColor="text1"/>
          <w:sz w:val="24"/>
        </w:rPr>
        <w:t>张雯嘉</w:t>
      </w:r>
      <w:r w:rsidRPr="00D87845">
        <w:rPr>
          <w:rFonts w:asciiTheme="minorEastAsia" w:eastAsiaTheme="minorEastAsia" w:hAnsiTheme="minorEastAsia" w:hint="eastAsia"/>
          <w:color w:val="000000" w:themeColor="text1"/>
          <w:sz w:val="28"/>
          <w:szCs w:val="28"/>
        </w:rPr>
        <w:t xml:space="preserve"> </w:t>
      </w:r>
      <w:r w:rsidRPr="00D87845">
        <w:rPr>
          <w:rFonts w:asciiTheme="minorEastAsia" w:hAnsiTheme="minorEastAsia" w:hint="eastAsia"/>
          <w:sz w:val="24"/>
          <w:szCs w:val="28"/>
        </w:rPr>
        <w:t>余耿亮，石琳执笔完成</w:t>
      </w:r>
    </w:p>
    <w:sectPr w:rsidR="003D3C8B" w:rsidRPr="003D3C8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02D"/>
    <w:multiLevelType w:val="hybridMultilevel"/>
    <w:tmpl w:val="3BB0333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DB1151F"/>
    <w:multiLevelType w:val="hybridMultilevel"/>
    <w:tmpl w:val="678260A0"/>
    <w:lvl w:ilvl="0" w:tplc="8A6E0522">
      <w:start w:val="2"/>
      <w:numFmt w:val="bullet"/>
      <w:lvlText w:val=""/>
      <w:lvlJc w:val="left"/>
      <w:pPr>
        <w:ind w:left="480" w:hanging="360"/>
      </w:pPr>
      <w:rPr>
        <w:rFonts w:ascii="Symbol" w:eastAsiaTheme="minorEastAsia" w:hAnsi="Symbol" w:cs="SimSun" w:hint="default"/>
        <w:color w:val="00000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2633CFB"/>
    <w:multiLevelType w:val="hybridMultilevel"/>
    <w:tmpl w:val="59B4C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56D2B"/>
    <w:multiLevelType w:val="hybridMultilevel"/>
    <w:tmpl w:val="A1C0AB7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D80E59"/>
    <w:multiLevelType w:val="hybridMultilevel"/>
    <w:tmpl w:val="A2202A6A"/>
    <w:lvl w:ilvl="0" w:tplc="79261798">
      <w:start w:val="2"/>
      <w:numFmt w:val="bullet"/>
      <w:lvlText w:val=""/>
      <w:lvlJc w:val="left"/>
      <w:pPr>
        <w:ind w:left="840" w:hanging="360"/>
      </w:pPr>
      <w:rPr>
        <w:rFonts w:ascii="Symbol" w:eastAsiaTheme="minorEastAsia" w:hAnsi="Symbol"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5EF9345A"/>
    <w:multiLevelType w:val="hybridMultilevel"/>
    <w:tmpl w:val="6C6AAD12"/>
    <w:lvl w:ilvl="0" w:tplc="FD8A5594">
      <w:start w:val="2"/>
      <w:numFmt w:val="bullet"/>
      <w:lvlText w:val=""/>
      <w:lvlJc w:val="left"/>
      <w:pPr>
        <w:ind w:left="720" w:hanging="360"/>
      </w:pPr>
      <w:rPr>
        <w:rFonts w:ascii="Symbol" w:eastAsiaTheme="minorEastAsia" w:hAnsi="Symbol" w:cs="SimSu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B74241"/>
    <w:multiLevelType w:val="hybridMultilevel"/>
    <w:tmpl w:val="FEDCF342"/>
    <w:lvl w:ilvl="0" w:tplc="486A8864">
      <w:start w:val="2"/>
      <w:numFmt w:val="bullet"/>
      <w:lvlText w:val=""/>
      <w:lvlJc w:val="left"/>
      <w:pPr>
        <w:ind w:left="720" w:hanging="360"/>
      </w:pPr>
      <w:rPr>
        <w:rFonts w:ascii="Symbol" w:eastAsia="Microsoft YaHe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6F13"/>
    <w:rsid w:val="00006A47"/>
    <w:rsid w:val="00036F13"/>
    <w:rsid w:val="00070F63"/>
    <w:rsid w:val="00090BA6"/>
    <w:rsid w:val="000F7590"/>
    <w:rsid w:val="00104037"/>
    <w:rsid w:val="00115A28"/>
    <w:rsid w:val="00195D9E"/>
    <w:rsid w:val="00196D96"/>
    <w:rsid w:val="001E2CF9"/>
    <w:rsid w:val="00204CA4"/>
    <w:rsid w:val="002138C1"/>
    <w:rsid w:val="00215B26"/>
    <w:rsid w:val="002471B7"/>
    <w:rsid w:val="002652EA"/>
    <w:rsid w:val="00265659"/>
    <w:rsid w:val="00290086"/>
    <w:rsid w:val="00291701"/>
    <w:rsid w:val="00293DE6"/>
    <w:rsid w:val="002A0065"/>
    <w:rsid w:val="00310A01"/>
    <w:rsid w:val="0038690B"/>
    <w:rsid w:val="003D3C8B"/>
    <w:rsid w:val="00482DF4"/>
    <w:rsid w:val="004E341B"/>
    <w:rsid w:val="004F0B3F"/>
    <w:rsid w:val="0052318F"/>
    <w:rsid w:val="00587234"/>
    <w:rsid w:val="00593691"/>
    <w:rsid w:val="005C2E03"/>
    <w:rsid w:val="005E37C1"/>
    <w:rsid w:val="00622219"/>
    <w:rsid w:val="00646CC9"/>
    <w:rsid w:val="00666384"/>
    <w:rsid w:val="00697968"/>
    <w:rsid w:val="006A0947"/>
    <w:rsid w:val="00704ED0"/>
    <w:rsid w:val="0071463D"/>
    <w:rsid w:val="007C6187"/>
    <w:rsid w:val="007F756F"/>
    <w:rsid w:val="00837664"/>
    <w:rsid w:val="00851928"/>
    <w:rsid w:val="00863EC8"/>
    <w:rsid w:val="008A56FE"/>
    <w:rsid w:val="008A6BB9"/>
    <w:rsid w:val="008B03FA"/>
    <w:rsid w:val="008D064E"/>
    <w:rsid w:val="009707AA"/>
    <w:rsid w:val="00994D50"/>
    <w:rsid w:val="009B47FF"/>
    <w:rsid w:val="009B6EB0"/>
    <w:rsid w:val="009D0371"/>
    <w:rsid w:val="009D739A"/>
    <w:rsid w:val="00A01246"/>
    <w:rsid w:val="00A020EF"/>
    <w:rsid w:val="00A024D0"/>
    <w:rsid w:val="00A60770"/>
    <w:rsid w:val="00A7487F"/>
    <w:rsid w:val="00A803C2"/>
    <w:rsid w:val="00AA097C"/>
    <w:rsid w:val="00AD4425"/>
    <w:rsid w:val="00B07374"/>
    <w:rsid w:val="00B13D07"/>
    <w:rsid w:val="00B173DE"/>
    <w:rsid w:val="00B27081"/>
    <w:rsid w:val="00B8287C"/>
    <w:rsid w:val="00B8483F"/>
    <w:rsid w:val="00BA5571"/>
    <w:rsid w:val="00C74245"/>
    <w:rsid w:val="00CA0383"/>
    <w:rsid w:val="00CC0FC4"/>
    <w:rsid w:val="00CD2990"/>
    <w:rsid w:val="00CE743F"/>
    <w:rsid w:val="00D87845"/>
    <w:rsid w:val="00D96FA6"/>
    <w:rsid w:val="00E015EB"/>
    <w:rsid w:val="00E20336"/>
    <w:rsid w:val="00E6402A"/>
    <w:rsid w:val="00E91B5A"/>
    <w:rsid w:val="00EB4CF1"/>
    <w:rsid w:val="00F16052"/>
    <w:rsid w:val="00F3133C"/>
    <w:rsid w:val="00F40530"/>
    <w:rsid w:val="00F90A27"/>
    <w:rsid w:val="00FD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13"/>
    <w:pPr>
      <w:adjustRightInd w:val="0"/>
      <w:snapToGrid w:val="0"/>
      <w:spacing w:line="240" w:lineRule="auto"/>
    </w:pPr>
    <w:rPr>
      <w:rFonts w:ascii="Tahoma" w:eastAsia="Microsoft YaHei" w:hAnsi="Tahoma"/>
    </w:rPr>
  </w:style>
  <w:style w:type="paragraph" w:styleId="Heading1">
    <w:name w:val="heading 1"/>
    <w:aliases w:val="Heading 0"/>
    <w:basedOn w:val="Normal"/>
    <w:next w:val="Normal"/>
    <w:link w:val="Heading1Char"/>
    <w:qFormat/>
    <w:rsid w:val="00036F13"/>
    <w:pPr>
      <w:keepNext/>
      <w:keepLines/>
      <w:widowControl w:val="0"/>
      <w:tabs>
        <w:tab w:val="num" w:pos="432"/>
      </w:tabs>
      <w:adjustRightInd/>
      <w:snapToGrid/>
      <w:spacing w:before="340" w:after="330"/>
      <w:ind w:left="432" w:hanging="432"/>
      <w:jc w:val="both"/>
      <w:outlineLvl w:val="0"/>
    </w:pPr>
    <w:rPr>
      <w:rFonts w:asciiTheme="minorHAnsi" w:eastAsia="SimHei" w:hAnsiTheme="minorHAnsi"/>
      <w:b/>
      <w:bCs/>
      <w:kern w:val="44"/>
      <w:sz w:val="3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0 Char"/>
    <w:basedOn w:val="DefaultParagraphFont"/>
    <w:link w:val="Heading1"/>
    <w:rsid w:val="00036F13"/>
    <w:rPr>
      <w:rFonts w:eastAsia="SimHei"/>
      <w:b/>
      <w:bCs/>
      <w:kern w:val="44"/>
      <w:sz w:val="32"/>
      <w:szCs w:val="44"/>
    </w:rPr>
  </w:style>
  <w:style w:type="paragraph" w:styleId="ListParagraph">
    <w:name w:val="List Paragraph"/>
    <w:basedOn w:val="Normal"/>
    <w:uiPriority w:val="34"/>
    <w:qFormat/>
    <w:rsid w:val="00036F13"/>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list0020paragraphchar">
    <w:name w:val="list_0020paragraph__char"/>
    <w:basedOn w:val="DefaultParagraphFont"/>
    <w:rsid w:val="00F40530"/>
  </w:style>
</w:styles>
</file>

<file path=word/webSettings.xml><?xml version="1.0" encoding="utf-8"?>
<w:webSettings xmlns:r="http://schemas.openxmlformats.org/officeDocument/2006/relationships" xmlns:w="http://schemas.openxmlformats.org/wordprocessingml/2006/main">
  <w:divs>
    <w:div w:id="1802068654">
      <w:bodyDiv w:val="1"/>
      <w:marLeft w:val="0"/>
      <w:marRight w:val="0"/>
      <w:marTop w:val="0"/>
      <w:marBottom w:val="0"/>
      <w:divBdr>
        <w:top w:val="none" w:sz="0" w:space="0" w:color="auto"/>
        <w:left w:val="none" w:sz="0" w:space="0" w:color="auto"/>
        <w:bottom w:val="none" w:sz="0" w:space="0" w:color="auto"/>
        <w:right w:val="none" w:sz="0" w:space="0" w:color="auto"/>
      </w:divBdr>
      <w:divsChild>
        <w:div w:id="1919242695">
          <w:marLeft w:val="0"/>
          <w:marRight w:val="0"/>
          <w:marTop w:val="0"/>
          <w:marBottom w:val="0"/>
          <w:divBdr>
            <w:top w:val="none" w:sz="0" w:space="0" w:color="auto"/>
            <w:left w:val="none" w:sz="0" w:space="0" w:color="auto"/>
            <w:bottom w:val="none" w:sz="0" w:space="0" w:color="auto"/>
            <w:right w:val="none" w:sz="0" w:space="0" w:color="auto"/>
          </w:divBdr>
          <w:divsChild>
            <w:div w:id="12360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peh</dc:creator>
  <cp:lastModifiedBy>peh</cp:lastModifiedBy>
  <cp:revision>18</cp:revision>
  <dcterms:created xsi:type="dcterms:W3CDTF">2011-05-30T13:45:00Z</dcterms:created>
  <dcterms:modified xsi:type="dcterms:W3CDTF">2011-05-30T18:00:00Z</dcterms:modified>
</cp:coreProperties>
</file>